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FD3F" w14:textId="77777777" w:rsidR="00A323D2" w:rsidRDefault="00B533ED" w:rsidP="0080263F">
      <w:pPr>
        <w:widowControl/>
        <w:jc w:val="left"/>
        <w:rPr>
          <w:rFonts w:asciiTheme="minorEastAsia" w:hAnsiTheme="minorEastAsia"/>
          <w:sz w:val="24"/>
          <w:szCs w:val="24"/>
        </w:rPr>
      </w:pPr>
      <w:r>
        <w:rPr>
          <w:rFonts w:asciiTheme="minorEastAsia" w:hAnsiTheme="minorEastAsia" w:hint="eastAsia"/>
          <w:sz w:val="24"/>
          <w:szCs w:val="24"/>
        </w:rPr>
        <w:t>よって、</w:t>
      </w:r>
      <w:r w:rsidR="00C33049">
        <w:rPr>
          <w:rFonts w:asciiTheme="minorEastAsia" w:hAnsiTheme="minorEastAsia" w:hint="eastAsia"/>
          <w:sz w:val="24"/>
          <w:szCs w:val="24"/>
        </w:rPr>
        <w:t>アルゼンチン産業財産権庁</w:t>
      </w:r>
      <w:r>
        <w:rPr>
          <w:rFonts w:asciiTheme="minorEastAsia" w:hAnsiTheme="minorEastAsia" w:hint="eastAsia"/>
          <w:sz w:val="24"/>
          <w:szCs w:val="24"/>
        </w:rPr>
        <w:t>長官はここに以下を命じる。</w:t>
      </w:r>
    </w:p>
    <w:p w14:paraId="57832856" w14:textId="77777777" w:rsidR="00B533ED" w:rsidRDefault="00B533ED" w:rsidP="0080263F">
      <w:pPr>
        <w:widowControl/>
        <w:jc w:val="left"/>
        <w:rPr>
          <w:rFonts w:asciiTheme="minorEastAsia" w:hAnsiTheme="minorEastAsia"/>
          <w:sz w:val="24"/>
          <w:szCs w:val="24"/>
        </w:rPr>
      </w:pPr>
    </w:p>
    <w:p w14:paraId="5DAF4BE6" w14:textId="77777777" w:rsidR="00B533ED" w:rsidRPr="0075752F" w:rsidRDefault="001257B0" w:rsidP="0075752F">
      <w:pPr>
        <w:pStyle w:val="ad"/>
        <w:widowControl/>
        <w:numPr>
          <w:ilvl w:val="0"/>
          <w:numId w:val="1"/>
        </w:numPr>
        <w:ind w:leftChars="0"/>
        <w:jc w:val="left"/>
        <w:rPr>
          <w:rFonts w:asciiTheme="minorEastAsia" w:hAnsiTheme="minorEastAsia"/>
          <w:sz w:val="24"/>
          <w:szCs w:val="24"/>
        </w:rPr>
      </w:pPr>
      <w:r w:rsidRPr="0075752F">
        <w:rPr>
          <w:rFonts w:asciiTheme="minorEastAsia" w:hAnsiTheme="minorEastAsia" w:hint="eastAsia"/>
          <w:sz w:val="24"/>
          <w:szCs w:val="24"/>
        </w:rPr>
        <w:t>特許庁は</w:t>
      </w:r>
      <w:r>
        <w:rPr>
          <w:rFonts w:asciiTheme="minorEastAsia" w:hAnsiTheme="minorEastAsia" w:hint="eastAsia"/>
          <w:sz w:val="24"/>
          <w:szCs w:val="24"/>
        </w:rPr>
        <w:t>、</w:t>
      </w:r>
      <w:r w:rsidRPr="0075752F">
        <w:rPr>
          <w:rFonts w:asciiTheme="minorEastAsia" w:hAnsiTheme="minorEastAsia" w:hint="eastAsia"/>
          <w:sz w:val="24"/>
          <w:szCs w:val="24"/>
        </w:rPr>
        <w:t>法律第24481号（1996年改正）に従って出願された発明特許出願</w:t>
      </w:r>
      <w:r>
        <w:rPr>
          <w:rFonts w:asciiTheme="minorEastAsia" w:hAnsiTheme="minorEastAsia" w:hint="eastAsia"/>
          <w:sz w:val="24"/>
          <w:szCs w:val="24"/>
        </w:rPr>
        <w:t>であって、</w:t>
      </w:r>
      <w:r w:rsidR="00B533ED" w:rsidRPr="0075752F">
        <w:rPr>
          <w:rFonts w:asciiTheme="minorEastAsia" w:hAnsiTheme="minorEastAsia" w:hint="eastAsia"/>
          <w:sz w:val="24"/>
          <w:szCs w:val="24"/>
        </w:rPr>
        <w:t>パリ条約第4条</w:t>
      </w:r>
      <w:r w:rsidR="00B533ED" w:rsidRPr="0075752F">
        <w:rPr>
          <w:rFonts w:asciiTheme="minorEastAsia" w:hAnsiTheme="minorEastAsia"/>
          <w:sz w:val="24"/>
          <w:szCs w:val="24"/>
        </w:rPr>
        <w:t>A.1</w:t>
      </w:r>
      <w:r w:rsidR="003D5DE7">
        <w:rPr>
          <w:rFonts w:asciiTheme="minorEastAsia" w:hAnsiTheme="minorEastAsia" w:hint="eastAsia"/>
          <w:sz w:val="24"/>
          <w:szCs w:val="24"/>
        </w:rPr>
        <w:t>の規定に基づき主張される優先権が</w:t>
      </w:r>
      <w:r w:rsidR="006C3E1A">
        <w:rPr>
          <w:rFonts w:asciiTheme="minorEastAsia" w:hAnsiTheme="minorEastAsia" w:hint="eastAsia"/>
          <w:sz w:val="24"/>
          <w:szCs w:val="24"/>
        </w:rPr>
        <w:t>先行</w:t>
      </w:r>
      <w:r w:rsidR="007A4929" w:rsidRPr="0075752F">
        <w:rPr>
          <w:rFonts w:asciiTheme="minorEastAsia" w:hAnsiTheme="minorEastAsia" w:hint="eastAsia"/>
          <w:sz w:val="24"/>
          <w:szCs w:val="24"/>
        </w:rPr>
        <w:t>庁又はその他の庁により</w:t>
      </w:r>
      <w:r>
        <w:rPr>
          <w:rFonts w:asciiTheme="minorEastAsia" w:hAnsiTheme="minorEastAsia" w:hint="eastAsia"/>
          <w:sz w:val="24"/>
          <w:szCs w:val="24"/>
        </w:rPr>
        <w:t>海外で認められたことが確認される出願について、</w:t>
      </w:r>
      <w:r w:rsidR="0075752F">
        <w:rPr>
          <w:rFonts w:asciiTheme="minorEastAsia" w:hAnsiTheme="minorEastAsia" w:hint="eastAsia"/>
          <w:sz w:val="24"/>
          <w:szCs w:val="24"/>
        </w:rPr>
        <w:t>当該庁を</w:t>
      </w:r>
      <w:r w:rsidR="002B1472">
        <w:rPr>
          <w:rFonts w:asciiTheme="minorEastAsia" w:hAnsiTheme="minorEastAsia" w:hint="eastAsia"/>
          <w:sz w:val="24"/>
          <w:szCs w:val="24"/>
        </w:rPr>
        <w:t>支配する</w:t>
      </w:r>
      <w:r>
        <w:rPr>
          <w:rFonts w:asciiTheme="minorEastAsia" w:hAnsiTheme="minorEastAsia" w:hint="eastAsia"/>
          <w:sz w:val="24"/>
          <w:szCs w:val="24"/>
        </w:rPr>
        <w:t>法律が実体審査の実施を検討し、当該庁がアルゼンチン共和国と同様の</w:t>
      </w:r>
      <w:r w:rsidR="002B1472">
        <w:rPr>
          <w:rFonts w:asciiTheme="minorEastAsia" w:hAnsiTheme="minorEastAsia" w:hint="eastAsia"/>
          <w:sz w:val="24"/>
          <w:szCs w:val="24"/>
        </w:rPr>
        <w:t>特許要件</w:t>
      </w:r>
      <w:r>
        <w:rPr>
          <w:rFonts w:asciiTheme="minorEastAsia" w:hAnsiTheme="minorEastAsia" w:hint="eastAsia"/>
          <w:sz w:val="24"/>
          <w:szCs w:val="24"/>
        </w:rPr>
        <w:t>適用基準を順守している場合には、</w:t>
      </w:r>
      <w:r w:rsidR="00B04284" w:rsidRPr="0075752F">
        <w:rPr>
          <w:rFonts w:asciiTheme="minorEastAsia" w:hAnsiTheme="minorEastAsia" w:hint="eastAsia"/>
          <w:sz w:val="24"/>
          <w:szCs w:val="24"/>
        </w:rPr>
        <w:t>法律第24481号（1996年改正）第4</w:t>
      </w:r>
      <w:r w:rsidR="0075752F" w:rsidRPr="0075752F">
        <w:rPr>
          <w:rFonts w:asciiTheme="minorEastAsia" w:hAnsiTheme="minorEastAsia" w:hint="eastAsia"/>
          <w:sz w:val="24"/>
          <w:szCs w:val="24"/>
        </w:rPr>
        <w:t>条に定める要件が適切に遵守されているとみなすこと、及び国際調査を考慮することを許可される。</w:t>
      </w:r>
    </w:p>
    <w:p w14:paraId="28FF9C89" w14:textId="6284CE9A" w:rsidR="0075752F" w:rsidRDefault="003D5DE7" w:rsidP="0075752F">
      <w:pPr>
        <w:pStyle w:val="ad"/>
        <w:widowControl/>
        <w:numPr>
          <w:ilvl w:val="0"/>
          <w:numId w:val="1"/>
        </w:numPr>
        <w:ind w:leftChars="0"/>
        <w:jc w:val="left"/>
        <w:rPr>
          <w:rFonts w:asciiTheme="minorEastAsia" w:hAnsiTheme="minorEastAsia"/>
          <w:sz w:val="24"/>
          <w:szCs w:val="24"/>
        </w:rPr>
      </w:pPr>
      <w:r w:rsidRPr="0075752F">
        <w:rPr>
          <w:rFonts w:asciiTheme="minorEastAsia" w:hAnsiTheme="minorEastAsia" w:hint="eastAsia"/>
          <w:sz w:val="24"/>
          <w:szCs w:val="24"/>
        </w:rPr>
        <w:t>特許庁は</w:t>
      </w:r>
      <w:r>
        <w:rPr>
          <w:rFonts w:asciiTheme="minorEastAsia" w:hAnsiTheme="minorEastAsia" w:hint="eastAsia"/>
          <w:sz w:val="24"/>
          <w:szCs w:val="24"/>
        </w:rPr>
        <w:t>、</w:t>
      </w:r>
      <w:r w:rsidRPr="0075752F">
        <w:rPr>
          <w:rFonts w:asciiTheme="minorEastAsia" w:hAnsiTheme="minorEastAsia" w:hint="eastAsia"/>
          <w:sz w:val="24"/>
          <w:szCs w:val="24"/>
        </w:rPr>
        <w:t>法律第24481号（1996年改正）に従って出願された発明特許出願</w:t>
      </w:r>
      <w:r>
        <w:rPr>
          <w:rFonts w:asciiTheme="minorEastAsia" w:hAnsiTheme="minorEastAsia" w:hint="eastAsia"/>
          <w:sz w:val="24"/>
          <w:szCs w:val="24"/>
        </w:rPr>
        <w:t>であって、</w:t>
      </w:r>
      <w:r w:rsidR="001257B0" w:rsidRPr="0075752F">
        <w:rPr>
          <w:rFonts w:asciiTheme="minorEastAsia" w:hAnsiTheme="minorEastAsia" w:hint="eastAsia"/>
          <w:sz w:val="24"/>
          <w:szCs w:val="24"/>
        </w:rPr>
        <w:t>パリ条約第4条</w:t>
      </w:r>
      <w:r w:rsidR="001257B0" w:rsidRPr="0075752F">
        <w:rPr>
          <w:rFonts w:asciiTheme="minorEastAsia" w:hAnsiTheme="minorEastAsia"/>
          <w:sz w:val="24"/>
          <w:szCs w:val="24"/>
        </w:rPr>
        <w:t>A.1</w:t>
      </w:r>
      <w:r>
        <w:rPr>
          <w:rFonts w:asciiTheme="minorEastAsia" w:hAnsiTheme="minorEastAsia" w:hint="eastAsia"/>
          <w:sz w:val="24"/>
          <w:szCs w:val="24"/>
        </w:rPr>
        <w:t>の規定に基づく優先権を主張していない出願について、当該発明特許がアルゼンチン出願の出願日より後に外国で付与された</w:t>
      </w:r>
      <w:r w:rsidR="004F2033">
        <w:rPr>
          <w:rFonts w:asciiTheme="minorEastAsia" w:hAnsiTheme="minorEastAsia" w:hint="eastAsia"/>
          <w:sz w:val="24"/>
          <w:szCs w:val="24"/>
        </w:rPr>
        <w:t>こと、国内出願の出願より後に当該発明の公報が発行されたこと、並びに</w:t>
      </w:r>
      <w:r>
        <w:rPr>
          <w:rFonts w:asciiTheme="minorEastAsia" w:hAnsiTheme="minorEastAsia" w:hint="eastAsia"/>
          <w:sz w:val="24"/>
          <w:szCs w:val="24"/>
        </w:rPr>
        <w:t>特許を付与した庁</w:t>
      </w:r>
      <w:r w:rsidR="004F2033">
        <w:rPr>
          <w:rFonts w:asciiTheme="minorEastAsia" w:hAnsiTheme="minorEastAsia" w:hint="eastAsia"/>
          <w:sz w:val="24"/>
          <w:szCs w:val="24"/>
        </w:rPr>
        <w:t>が実体審査を行ったこと及び</w:t>
      </w:r>
      <w:r w:rsidR="006C3E1A">
        <w:rPr>
          <w:rFonts w:asciiTheme="minorEastAsia" w:hAnsiTheme="minorEastAsia" w:hint="eastAsia"/>
          <w:sz w:val="24"/>
          <w:szCs w:val="24"/>
        </w:rPr>
        <w:t>アルゼンチン共和国と同様の特許要件適用基準を持っていることを確認した場合には、</w:t>
      </w:r>
      <w:r w:rsidR="006C3E1A" w:rsidRPr="0075752F">
        <w:rPr>
          <w:rFonts w:asciiTheme="minorEastAsia" w:hAnsiTheme="minorEastAsia" w:hint="eastAsia"/>
          <w:sz w:val="24"/>
          <w:szCs w:val="24"/>
        </w:rPr>
        <w:t>法律第24481号（1996年改正）第4条に定める要件が適切に遵守されているとみなすこと、及び国際調査を考慮することを許可される。</w:t>
      </w:r>
    </w:p>
    <w:p w14:paraId="7124EF69" w14:textId="35C129A4" w:rsidR="000174B3" w:rsidRPr="000174B3" w:rsidRDefault="006C3E1A" w:rsidP="000174B3">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前</w:t>
      </w:r>
      <w:r w:rsidR="00A124F5">
        <w:rPr>
          <w:rFonts w:asciiTheme="minorEastAsia" w:hAnsiTheme="minorEastAsia" w:hint="eastAsia"/>
          <w:sz w:val="24"/>
          <w:szCs w:val="24"/>
        </w:rPr>
        <w:t>２</w:t>
      </w:r>
      <w:r>
        <w:rPr>
          <w:rFonts w:asciiTheme="minorEastAsia" w:hAnsiTheme="minorEastAsia" w:hint="eastAsia"/>
          <w:sz w:val="24"/>
          <w:szCs w:val="24"/>
        </w:rPr>
        <w:t>条でいう出願は</w:t>
      </w:r>
      <w:r w:rsidR="00A124F5">
        <w:rPr>
          <w:rFonts w:asciiTheme="minorEastAsia" w:hAnsiTheme="minorEastAsia" w:hint="eastAsia"/>
          <w:sz w:val="24"/>
          <w:szCs w:val="24"/>
        </w:rPr>
        <w:t>、</w:t>
      </w:r>
      <w:r>
        <w:rPr>
          <w:rFonts w:asciiTheme="minorEastAsia" w:hAnsiTheme="minorEastAsia" w:hint="eastAsia"/>
          <w:sz w:val="24"/>
          <w:szCs w:val="24"/>
        </w:rPr>
        <w:t>以下の</w:t>
      </w:r>
      <w:r w:rsidR="009B0738">
        <w:rPr>
          <w:rFonts w:asciiTheme="minorEastAsia" w:hAnsiTheme="minorEastAsia" w:hint="eastAsia"/>
          <w:sz w:val="24"/>
          <w:szCs w:val="24"/>
        </w:rPr>
        <w:t>必須条件を満たす場合に特許を付与</w:t>
      </w:r>
      <w:r w:rsidR="00A124F5">
        <w:rPr>
          <w:rFonts w:asciiTheme="minorEastAsia" w:hAnsiTheme="minorEastAsia" w:hint="eastAsia"/>
          <w:sz w:val="24"/>
          <w:szCs w:val="24"/>
        </w:rPr>
        <w:t>される</w:t>
      </w:r>
      <w:r w:rsidR="005400B7">
        <w:rPr>
          <w:rFonts w:asciiTheme="minorEastAsia" w:hAnsiTheme="minorEastAsia" w:hint="eastAsia"/>
          <w:sz w:val="24"/>
          <w:szCs w:val="24"/>
        </w:rPr>
        <w:t>ものとする</w:t>
      </w:r>
      <w:r w:rsidR="00A124F5">
        <w:rPr>
          <w:rFonts w:asciiTheme="minorEastAsia" w:hAnsiTheme="minorEastAsia" w:hint="eastAsia"/>
          <w:sz w:val="24"/>
          <w:szCs w:val="24"/>
        </w:rPr>
        <w:t>。</w:t>
      </w:r>
    </w:p>
    <w:p w14:paraId="31017F77" w14:textId="77777777" w:rsidR="000174B3" w:rsidRDefault="000174B3" w:rsidP="000174B3">
      <w:pPr>
        <w:pStyle w:val="ad"/>
        <w:widowControl/>
        <w:numPr>
          <w:ilvl w:val="0"/>
          <w:numId w:val="2"/>
        </w:numPr>
        <w:ind w:leftChars="0"/>
        <w:jc w:val="left"/>
        <w:rPr>
          <w:rFonts w:asciiTheme="minorEastAsia" w:hAnsiTheme="minorEastAsia"/>
          <w:sz w:val="24"/>
          <w:szCs w:val="24"/>
        </w:rPr>
      </w:pPr>
      <w:r>
        <w:rPr>
          <w:rFonts w:asciiTheme="minorEastAsia" w:hAnsiTheme="minorEastAsia" w:hint="eastAsia"/>
          <w:sz w:val="24"/>
          <w:szCs w:val="24"/>
        </w:rPr>
        <w:t>アルゼンチン共和国出願の特許請求の範囲が、本決議第1条及び第２条でいう外国特許の請求の範囲より狭いかそれと同等であること。</w:t>
      </w:r>
    </w:p>
    <w:p w14:paraId="2183B680" w14:textId="77777777" w:rsidR="000174B3" w:rsidRDefault="000174B3" w:rsidP="000174B3">
      <w:pPr>
        <w:pStyle w:val="ad"/>
        <w:widowControl/>
        <w:numPr>
          <w:ilvl w:val="0"/>
          <w:numId w:val="2"/>
        </w:numPr>
        <w:ind w:leftChars="0"/>
        <w:jc w:val="left"/>
        <w:rPr>
          <w:rFonts w:asciiTheme="minorEastAsia" w:hAnsiTheme="minorEastAsia"/>
          <w:sz w:val="24"/>
          <w:szCs w:val="24"/>
        </w:rPr>
      </w:pPr>
      <w:r>
        <w:rPr>
          <w:rFonts w:asciiTheme="minorEastAsia" w:hAnsiTheme="minorEastAsia" w:hint="eastAsia"/>
          <w:sz w:val="24"/>
          <w:szCs w:val="24"/>
        </w:rPr>
        <w:t>アルゼンチン共和国での有効出願日時点で、国内の先行技術文献がない。</w:t>
      </w:r>
    </w:p>
    <w:p w14:paraId="54FCFDCD" w14:textId="77777777" w:rsidR="000174B3" w:rsidRDefault="000174B3" w:rsidP="000174B3">
      <w:pPr>
        <w:pStyle w:val="ad"/>
        <w:widowControl/>
        <w:numPr>
          <w:ilvl w:val="0"/>
          <w:numId w:val="2"/>
        </w:numPr>
        <w:ind w:leftChars="0"/>
        <w:jc w:val="left"/>
        <w:rPr>
          <w:rFonts w:asciiTheme="minorEastAsia" w:hAnsiTheme="minorEastAsia"/>
          <w:sz w:val="24"/>
          <w:szCs w:val="24"/>
        </w:rPr>
      </w:pPr>
      <w:r>
        <w:rPr>
          <w:rFonts w:asciiTheme="minorEastAsia" w:hAnsiTheme="minorEastAsia" w:hint="eastAsia"/>
          <w:sz w:val="24"/>
          <w:szCs w:val="24"/>
        </w:rPr>
        <w:t>本決議第２条でいう同等の特許の出願日とアルゼンチン共和国での出願日の間に海外の先行技術文献がない。海外の先行技術文献は</w:t>
      </w:r>
      <w:r w:rsidRPr="0075752F">
        <w:rPr>
          <w:rFonts w:asciiTheme="minorEastAsia" w:hAnsiTheme="minorEastAsia" w:hint="eastAsia"/>
          <w:sz w:val="24"/>
          <w:szCs w:val="24"/>
        </w:rPr>
        <w:t>法律第24481号（1996年改正）第</w:t>
      </w:r>
      <w:r>
        <w:rPr>
          <w:rFonts w:asciiTheme="minorEastAsia" w:hAnsiTheme="minorEastAsia" w:hint="eastAsia"/>
          <w:sz w:val="24"/>
          <w:szCs w:val="24"/>
        </w:rPr>
        <w:t>4</w:t>
      </w:r>
      <w:r w:rsidRPr="0075752F">
        <w:rPr>
          <w:rFonts w:asciiTheme="minorEastAsia" w:hAnsiTheme="minorEastAsia" w:hint="eastAsia"/>
          <w:sz w:val="24"/>
          <w:szCs w:val="24"/>
        </w:rPr>
        <w:t>条</w:t>
      </w:r>
      <w:r>
        <w:rPr>
          <w:rFonts w:asciiTheme="minorEastAsia" w:hAnsiTheme="minorEastAsia" w:hint="eastAsia"/>
          <w:sz w:val="24"/>
          <w:szCs w:val="24"/>
        </w:rPr>
        <w:t>が求める特許要件に影響する場合がある。</w:t>
      </w:r>
    </w:p>
    <w:p w14:paraId="08A18F3F" w14:textId="0FA08682" w:rsidR="000174B3" w:rsidRDefault="000174B3" w:rsidP="000174B3">
      <w:pPr>
        <w:pStyle w:val="ad"/>
        <w:widowControl/>
        <w:numPr>
          <w:ilvl w:val="0"/>
          <w:numId w:val="2"/>
        </w:numPr>
        <w:ind w:leftChars="0"/>
        <w:jc w:val="left"/>
        <w:rPr>
          <w:rFonts w:asciiTheme="minorEastAsia" w:hAnsiTheme="minorEastAsia"/>
          <w:sz w:val="24"/>
          <w:szCs w:val="24"/>
        </w:rPr>
      </w:pPr>
      <w:r>
        <w:rPr>
          <w:rFonts w:asciiTheme="minorEastAsia" w:hAnsiTheme="minorEastAsia" w:hint="eastAsia"/>
          <w:sz w:val="24"/>
          <w:szCs w:val="24"/>
        </w:rPr>
        <w:t>国内特許出願で請求される事項が</w:t>
      </w:r>
      <w:r w:rsidR="005B6E18">
        <w:rPr>
          <w:rFonts w:asciiTheme="minorEastAsia" w:hAnsiTheme="minorEastAsia" w:hint="eastAsia"/>
          <w:sz w:val="24"/>
          <w:szCs w:val="24"/>
        </w:rPr>
        <w:t>、</w:t>
      </w:r>
      <w:r w:rsidRPr="0075752F">
        <w:rPr>
          <w:rFonts w:asciiTheme="minorEastAsia" w:hAnsiTheme="minorEastAsia" w:hint="eastAsia"/>
          <w:sz w:val="24"/>
          <w:szCs w:val="24"/>
        </w:rPr>
        <w:t>法律第24481号（1996年改正）</w:t>
      </w:r>
      <w:r>
        <w:rPr>
          <w:rFonts w:asciiTheme="minorEastAsia" w:hAnsiTheme="minorEastAsia" w:hint="eastAsia"/>
          <w:sz w:val="24"/>
          <w:szCs w:val="24"/>
        </w:rPr>
        <w:t>第5条及び第7条、並びに規則第</w:t>
      </w:r>
      <w:r w:rsidR="004F2033">
        <w:rPr>
          <w:rFonts w:asciiTheme="minorEastAsia" w:hAnsiTheme="minorEastAsia" w:hint="eastAsia"/>
          <w:sz w:val="24"/>
          <w:szCs w:val="24"/>
        </w:rPr>
        <w:t>6条</w:t>
      </w:r>
      <w:r>
        <w:rPr>
          <w:rFonts w:asciiTheme="minorEastAsia" w:hAnsiTheme="minorEastAsia" w:hint="eastAsia"/>
          <w:sz w:val="24"/>
          <w:szCs w:val="24"/>
        </w:rPr>
        <w:t>（法令第260/96号附属書Ⅱ）に含まれていないこと。</w:t>
      </w:r>
    </w:p>
    <w:p w14:paraId="39011B56" w14:textId="77777777" w:rsidR="000174B3" w:rsidRDefault="000174B3" w:rsidP="000174B3">
      <w:pPr>
        <w:pStyle w:val="ad"/>
        <w:widowControl/>
        <w:numPr>
          <w:ilvl w:val="0"/>
          <w:numId w:val="2"/>
        </w:numPr>
        <w:ind w:leftChars="0"/>
        <w:jc w:val="left"/>
        <w:rPr>
          <w:rFonts w:asciiTheme="minorEastAsia" w:hAnsiTheme="minorEastAsia"/>
          <w:sz w:val="24"/>
          <w:szCs w:val="24"/>
        </w:rPr>
      </w:pPr>
      <w:r>
        <w:rPr>
          <w:rFonts w:asciiTheme="minorEastAsia" w:hAnsiTheme="minorEastAsia" w:hint="eastAsia"/>
          <w:sz w:val="24"/>
          <w:szCs w:val="24"/>
        </w:rPr>
        <w:t>第三者による異議申立が</w:t>
      </w:r>
      <w:r w:rsidRPr="0075752F">
        <w:rPr>
          <w:rFonts w:asciiTheme="minorEastAsia" w:hAnsiTheme="minorEastAsia" w:hint="eastAsia"/>
          <w:sz w:val="24"/>
          <w:szCs w:val="24"/>
        </w:rPr>
        <w:t>法律第24481号（1996年改正）</w:t>
      </w:r>
      <w:r>
        <w:rPr>
          <w:rFonts w:asciiTheme="minorEastAsia" w:hAnsiTheme="minorEastAsia" w:hint="eastAsia"/>
          <w:sz w:val="24"/>
          <w:szCs w:val="24"/>
        </w:rPr>
        <w:t>第28条及び規則（法令第260/96号附属書Ⅱ）の規定に従って検討されること。</w:t>
      </w:r>
    </w:p>
    <w:p w14:paraId="7A827599" w14:textId="77777777" w:rsidR="00BC48F1" w:rsidRPr="000174B3" w:rsidRDefault="000174B3" w:rsidP="000174B3">
      <w:pPr>
        <w:pStyle w:val="ad"/>
        <w:widowControl/>
        <w:numPr>
          <w:ilvl w:val="0"/>
          <w:numId w:val="2"/>
        </w:numPr>
        <w:ind w:leftChars="0"/>
        <w:jc w:val="left"/>
        <w:rPr>
          <w:rFonts w:asciiTheme="minorEastAsia" w:hAnsiTheme="minorEastAsia"/>
          <w:sz w:val="24"/>
          <w:szCs w:val="24"/>
        </w:rPr>
      </w:pPr>
      <w:r w:rsidRPr="000174B3">
        <w:rPr>
          <w:rFonts w:asciiTheme="minorEastAsia" w:hAnsiTheme="minorEastAsia" w:hint="eastAsia"/>
          <w:sz w:val="24"/>
          <w:szCs w:val="24"/>
        </w:rPr>
        <w:t>同等の特許を審査した外国庁が、アルゼンチン共和国が審査対象の案件について用いるものと同様の特許要件適用基準を検討していること。</w:t>
      </w:r>
    </w:p>
    <w:p w14:paraId="79E67A18" w14:textId="04868406" w:rsidR="000174B3" w:rsidRPr="005B6E18" w:rsidRDefault="000174B3" w:rsidP="005B6E18">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本決議は</w:t>
      </w:r>
      <w:r w:rsidR="005B6E18">
        <w:rPr>
          <w:rFonts w:asciiTheme="minorEastAsia" w:hAnsiTheme="minorEastAsia" w:hint="eastAsia"/>
          <w:sz w:val="24"/>
          <w:szCs w:val="24"/>
        </w:rPr>
        <w:t>、実体審査が着手されておらず、且つ</w:t>
      </w:r>
      <w:r w:rsidRPr="005B6E18">
        <w:rPr>
          <w:rFonts w:asciiTheme="minorEastAsia" w:hAnsiTheme="minorEastAsia" w:hint="eastAsia"/>
          <w:sz w:val="24"/>
          <w:szCs w:val="24"/>
        </w:rPr>
        <w:t>前述の条件を満たす発明特許に適用される</w:t>
      </w:r>
      <w:r w:rsidR="005400B7">
        <w:rPr>
          <w:rFonts w:asciiTheme="minorEastAsia" w:hAnsiTheme="minorEastAsia" w:hint="eastAsia"/>
          <w:sz w:val="24"/>
          <w:szCs w:val="24"/>
        </w:rPr>
        <w:t>ものとする</w:t>
      </w:r>
      <w:r w:rsidRPr="005B6E18">
        <w:rPr>
          <w:rFonts w:asciiTheme="minorEastAsia" w:hAnsiTheme="minorEastAsia" w:hint="eastAsia"/>
          <w:sz w:val="24"/>
          <w:szCs w:val="24"/>
        </w:rPr>
        <w:t>。</w:t>
      </w:r>
    </w:p>
    <w:p w14:paraId="19E6F351" w14:textId="4281E563" w:rsidR="000174B3" w:rsidRPr="008B036D" w:rsidRDefault="000174B3" w:rsidP="008B036D">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第1条、第2</w:t>
      </w:r>
      <w:r w:rsidR="00555FAB">
        <w:rPr>
          <w:rFonts w:asciiTheme="minorEastAsia" w:hAnsiTheme="minorEastAsia" w:hint="eastAsia"/>
          <w:sz w:val="24"/>
          <w:szCs w:val="24"/>
        </w:rPr>
        <w:t>条で検討されるケース</w:t>
      </w:r>
      <w:r>
        <w:rPr>
          <w:rFonts w:asciiTheme="minorEastAsia" w:hAnsiTheme="minorEastAsia" w:hint="eastAsia"/>
          <w:sz w:val="24"/>
          <w:szCs w:val="24"/>
        </w:rPr>
        <w:t>に</w:t>
      </w:r>
      <w:r w:rsidR="008B036D">
        <w:rPr>
          <w:rFonts w:asciiTheme="minorEastAsia" w:hAnsiTheme="minorEastAsia" w:hint="eastAsia"/>
          <w:sz w:val="24"/>
          <w:szCs w:val="24"/>
        </w:rPr>
        <w:t>おいて</w:t>
      </w:r>
      <w:r w:rsidR="00DF4A6F">
        <w:rPr>
          <w:rFonts w:asciiTheme="minorEastAsia" w:hAnsiTheme="minorEastAsia" w:hint="eastAsia"/>
          <w:sz w:val="24"/>
          <w:szCs w:val="24"/>
        </w:rPr>
        <w:t>、実体審査が行われる前に、出願人は</w:t>
      </w:r>
      <w:r w:rsidR="004F2033">
        <w:rPr>
          <w:rFonts w:asciiTheme="minorEastAsia" w:hAnsiTheme="minorEastAsia" w:hint="eastAsia"/>
          <w:sz w:val="24"/>
          <w:szCs w:val="24"/>
        </w:rPr>
        <w:t>本決議の係属中</w:t>
      </w:r>
      <w:r w:rsidR="00555FAB">
        <w:rPr>
          <w:rFonts w:asciiTheme="minorEastAsia" w:hAnsiTheme="minorEastAsia" w:hint="eastAsia"/>
          <w:sz w:val="24"/>
          <w:szCs w:val="24"/>
        </w:rPr>
        <w:t>の</w:t>
      </w:r>
      <w:r w:rsidR="00DF4A6F">
        <w:rPr>
          <w:rFonts w:asciiTheme="minorEastAsia" w:hAnsiTheme="minorEastAsia" w:hint="eastAsia"/>
          <w:sz w:val="24"/>
          <w:szCs w:val="24"/>
        </w:rPr>
        <w:t>案件</w:t>
      </w:r>
      <w:r w:rsidR="00555FAB">
        <w:rPr>
          <w:rFonts w:asciiTheme="minorEastAsia" w:hAnsiTheme="minorEastAsia" w:hint="eastAsia"/>
          <w:sz w:val="24"/>
          <w:szCs w:val="24"/>
        </w:rPr>
        <w:t>への適用を自発的に申請することができる。</w:t>
      </w:r>
      <w:r w:rsidR="008B036D">
        <w:rPr>
          <w:rFonts w:asciiTheme="minorEastAsia" w:hAnsiTheme="minorEastAsia" w:hint="eastAsia"/>
          <w:sz w:val="24"/>
          <w:szCs w:val="24"/>
        </w:rPr>
        <w:t>出願人は申請に</w:t>
      </w:r>
      <w:r w:rsidR="009F4A2C">
        <w:rPr>
          <w:rFonts w:asciiTheme="minorEastAsia" w:hAnsiTheme="minorEastAsia" w:hint="eastAsia"/>
          <w:sz w:val="24"/>
          <w:szCs w:val="24"/>
        </w:rPr>
        <w:t>際し、国内出願の請求の範囲の外国で特許された範囲への補正書を適切な翻訳文とともに添付す</w:t>
      </w:r>
      <w:r w:rsidR="008B036D">
        <w:rPr>
          <w:rFonts w:asciiTheme="minorEastAsia" w:hAnsiTheme="minorEastAsia" w:hint="eastAsia"/>
          <w:sz w:val="24"/>
          <w:szCs w:val="24"/>
        </w:rPr>
        <w:t>るものとする。特許庁は申請から60日以内に査定を発行する。</w:t>
      </w:r>
    </w:p>
    <w:p w14:paraId="151BF323" w14:textId="7A6BC409" w:rsidR="008B036D" w:rsidRDefault="008B036D" w:rsidP="000174B3">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第1条、第2条で検討されるケースにおいて、特許庁は</w:t>
      </w:r>
      <w:r w:rsidR="003608D6">
        <w:rPr>
          <w:rFonts w:asciiTheme="minorEastAsia" w:hAnsiTheme="minorEastAsia" w:hint="eastAsia"/>
          <w:sz w:val="24"/>
          <w:szCs w:val="24"/>
        </w:rPr>
        <w:t>出願人に対し</w:t>
      </w:r>
      <w:r w:rsidR="004F2033">
        <w:rPr>
          <w:rFonts w:asciiTheme="minorEastAsia" w:hAnsiTheme="minorEastAsia" w:hint="eastAsia"/>
          <w:sz w:val="24"/>
          <w:szCs w:val="24"/>
        </w:rPr>
        <w:t>、</w:t>
      </w:r>
      <w:r w:rsidR="003608D6">
        <w:rPr>
          <w:rFonts w:asciiTheme="minorEastAsia" w:hAnsiTheme="minorEastAsia" w:hint="eastAsia"/>
          <w:sz w:val="24"/>
          <w:szCs w:val="24"/>
        </w:rPr>
        <w:t>通知から90日以内に国内出願の請求の範囲を外国で特許された範囲に補正するよう求めることができる。</w:t>
      </w:r>
    </w:p>
    <w:p w14:paraId="6783E765" w14:textId="6497B777" w:rsidR="00DF4A6F" w:rsidRDefault="003608D6" w:rsidP="000174B3">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特許庁は、技術的若しくは法的な理由がある場合、又は国家防衛、国内治安、健康</w:t>
      </w:r>
      <w:r w:rsidR="005400B7">
        <w:rPr>
          <w:rFonts w:asciiTheme="minorEastAsia" w:hAnsiTheme="minorEastAsia" w:hint="eastAsia"/>
          <w:sz w:val="24"/>
          <w:szCs w:val="24"/>
        </w:rPr>
        <w:t>に関する非常事態などの公益上の</w:t>
      </w:r>
      <w:r>
        <w:rPr>
          <w:rFonts w:asciiTheme="minorEastAsia" w:hAnsiTheme="minorEastAsia" w:hint="eastAsia"/>
          <w:sz w:val="24"/>
          <w:szCs w:val="24"/>
        </w:rPr>
        <w:t>理由がある場合には、本決議を適用してはならない。</w:t>
      </w:r>
    </w:p>
    <w:p w14:paraId="0C01C128" w14:textId="4F5455BC" w:rsidR="003608D6" w:rsidRDefault="005400B7" w:rsidP="000174B3">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本決議は、2016年10月15日に発効するものとする。本決議の発効に伴い、</w:t>
      </w:r>
      <w:r w:rsidR="00ED2146">
        <w:rPr>
          <w:rFonts w:asciiTheme="minorEastAsia" w:hAnsiTheme="minorEastAsia" w:hint="eastAsia"/>
          <w:sz w:val="24"/>
          <w:szCs w:val="24"/>
        </w:rPr>
        <w:t>INPI</w:t>
      </w:r>
      <w:r>
        <w:rPr>
          <w:rFonts w:asciiTheme="minorEastAsia" w:hAnsiTheme="minorEastAsia" w:hint="eastAsia"/>
          <w:sz w:val="24"/>
          <w:szCs w:val="24"/>
        </w:rPr>
        <w:t>決議P</w:t>
      </w:r>
      <w:r w:rsidR="00F47450">
        <w:rPr>
          <w:rFonts w:asciiTheme="minorEastAsia" w:hAnsiTheme="minorEastAsia"/>
          <w:sz w:val="24"/>
          <w:szCs w:val="24"/>
        </w:rPr>
        <w:t>-</w:t>
      </w:r>
      <w:r>
        <w:rPr>
          <w:rFonts w:asciiTheme="minorEastAsia" w:hAnsiTheme="minorEastAsia" w:hint="eastAsia"/>
          <w:sz w:val="24"/>
          <w:szCs w:val="24"/>
        </w:rPr>
        <w:t>263/03号</w:t>
      </w:r>
      <w:r w:rsidR="00ED2146">
        <w:rPr>
          <w:rFonts w:asciiTheme="minorEastAsia" w:hAnsiTheme="minorEastAsia" w:hint="eastAsia"/>
          <w:sz w:val="24"/>
          <w:szCs w:val="24"/>
        </w:rPr>
        <w:t>及びP</w:t>
      </w:r>
      <w:r w:rsidR="00F47450">
        <w:rPr>
          <w:rFonts w:asciiTheme="minorEastAsia" w:hAnsiTheme="minorEastAsia"/>
          <w:sz w:val="24"/>
          <w:szCs w:val="24"/>
        </w:rPr>
        <w:t>-</w:t>
      </w:r>
      <w:r w:rsidR="00ED2146">
        <w:rPr>
          <w:rFonts w:asciiTheme="minorEastAsia" w:hAnsiTheme="minorEastAsia" w:hint="eastAsia"/>
          <w:sz w:val="24"/>
          <w:szCs w:val="24"/>
        </w:rPr>
        <w:t>125/09号は無効となるが、すでに係属中の手続については、出願人が本決議の適用を明示的に申請しない限り、それらの決議が適用されるものとする。</w:t>
      </w:r>
    </w:p>
    <w:p w14:paraId="48786FCC" w14:textId="4D566E7B" w:rsidR="000174B3" w:rsidRDefault="009F4A2C" w:rsidP="00ED2146">
      <w:pPr>
        <w:pStyle w:val="ad"/>
        <w:widowControl/>
        <w:numPr>
          <w:ilvl w:val="0"/>
          <w:numId w:val="1"/>
        </w:numPr>
        <w:ind w:leftChars="0"/>
        <w:jc w:val="left"/>
        <w:rPr>
          <w:rFonts w:asciiTheme="minorEastAsia" w:hAnsiTheme="minorEastAsia"/>
          <w:sz w:val="24"/>
          <w:szCs w:val="24"/>
        </w:rPr>
      </w:pPr>
      <w:bookmarkStart w:id="0" w:name="_GoBack"/>
      <w:bookmarkEnd w:id="0"/>
      <w:r>
        <w:rPr>
          <w:rFonts w:asciiTheme="minorEastAsia" w:hAnsiTheme="minorEastAsia" w:hint="eastAsia"/>
          <w:sz w:val="24"/>
          <w:szCs w:val="24"/>
        </w:rPr>
        <w:lastRenderedPageBreak/>
        <w:t>第5条の規定に従って</w:t>
      </w:r>
      <w:r w:rsidR="00ED2146">
        <w:rPr>
          <w:rFonts w:asciiTheme="minorEastAsia" w:hAnsiTheme="minorEastAsia" w:hint="eastAsia"/>
          <w:sz w:val="24"/>
          <w:szCs w:val="24"/>
        </w:rPr>
        <w:t>本決議の適用を申請するため</w:t>
      </w:r>
      <w:r>
        <w:rPr>
          <w:rFonts w:asciiTheme="minorEastAsia" w:hAnsiTheme="minorEastAsia" w:hint="eastAsia"/>
          <w:sz w:val="24"/>
          <w:szCs w:val="24"/>
        </w:rPr>
        <w:t>に出願人が使用する様式は、本決議の附属書に添付される。</w:t>
      </w:r>
    </w:p>
    <w:p w14:paraId="1DFEC3AF" w14:textId="07D9310A" w:rsidR="009F4A2C" w:rsidRDefault="009F4A2C" w:rsidP="00ED2146">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 xml:space="preserve"> </w:t>
      </w:r>
      <w:r w:rsidR="000B7C5C">
        <w:rPr>
          <w:rFonts w:asciiTheme="minorEastAsia" w:hAnsiTheme="minorEastAsia" w:hint="eastAsia"/>
          <w:sz w:val="24"/>
          <w:szCs w:val="24"/>
        </w:rPr>
        <w:t>本決議を記録・公開する</w:t>
      </w:r>
      <w:r>
        <w:rPr>
          <w:rFonts w:asciiTheme="minorEastAsia" w:hAnsiTheme="minorEastAsia" w:hint="eastAsia"/>
          <w:sz w:val="24"/>
          <w:szCs w:val="24"/>
        </w:rPr>
        <w:t>とともに</w:t>
      </w:r>
      <w:r w:rsidR="000B7C5C">
        <w:rPr>
          <w:rFonts w:asciiTheme="minorEastAsia" w:hAnsiTheme="minorEastAsia" w:hint="eastAsia"/>
          <w:sz w:val="24"/>
          <w:szCs w:val="24"/>
        </w:rPr>
        <w:t>、登記局に官報への掲載を通知す</w:t>
      </w:r>
      <w:r w:rsidR="00F47450">
        <w:rPr>
          <w:rFonts w:asciiTheme="minorEastAsia" w:hAnsiTheme="minorEastAsia" w:hint="eastAsia"/>
          <w:sz w:val="24"/>
          <w:szCs w:val="24"/>
        </w:rPr>
        <w:t>ること、これらの完了後に特許公報で公開すること、及び公報の写しを</w:t>
      </w:r>
      <w:r w:rsidR="000B7C5C">
        <w:rPr>
          <w:rFonts w:asciiTheme="minorEastAsia" w:hAnsiTheme="minorEastAsia" w:hint="eastAsia"/>
          <w:sz w:val="24"/>
          <w:szCs w:val="24"/>
        </w:rPr>
        <w:t>ニュース掲示板及びINPI</w:t>
      </w:r>
      <w:r w:rsidR="00F47450">
        <w:rPr>
          <w:rFonts w:asciiTheme="minorEastAsia" w:hAnsiTheme="minorEastAsia" w:hint="eastAsia"/>
          <w:sz w:val="24"/>
          <w:szCs w:val="24"/>
        </w:rPr>
        <w:t>ウェブサイトで開示し、その後、開示した写しをファイリングすることをここに命じる。</w:t>
      </w:r>
    </w:p>
    <w:p w14:paraId="350DBFB8" w14:textId="6B80D5AD" w:rsidR="00F47450" w:rsidRDefault="00F47450" w:rsidP="00F47450">
      <w:pPr>
        <w:pStyle w:val="ad"/>
        <w:widowControl/>
        <w:ind w:leftChars="0" w:left="960"/>
        <w:jc w:val="left"/>
        <w:rPr>
          <w:rFonts w:asciiTheme="minorEastAsia" w:hAnsiTheme="minorEastAsia"/>
          <w:sz w:val="24"/>
          <w:szCs w:val="24"/>
        </w:rPr>
      </w:pPr>
    </w:p>
    <w:p w14:paraId="0D70C035" w14:textId="212EF915" w:rsidR="009F4A2C" w:rsidRPr="00F47450" w:rsidRDefault="00F47450" w:rsidP="009F4A2C">
      <w:pPr>
        <w:widowControl/>
        <w:jc w:val="left"/>
        <w:rPr>
          <w:rFonts w:asciiTheme="minorEastAsia" w:hAnsiTheme="minorEastAsia"/>
          <w:sz w:val="24"/>
          <w:szCs w:val="24"/>
        </w:rPr>
      </w:pPr>
      <w:r>
        <w:rPr>
          <w:rFonts w:asciiTheme="minorEastAsia" w:hAnsiTheme="minorEastAsia" w:hint="eastAsia"/>
          <w:sz w:val="24"/>
          <w:szCs w:val="24"/>
        </w:rPr>
        <w:t>決議</w:t>
      </w:r>
      <w:r>
        <w:rPr>
          <w:rFonts w:asciiTheme="minorEastAsia" w:hAnsiTheme="minorEastAsia"/>
          <w:sz w:val="24"/>
          <w:szCs w:val="24"/>
        </w:rPr>
        <w:t>P</w:t>
      </w:r>
      <w:r>
        <w:rPr>
          <w:rFonts w:asciiTheme="minorEastAsia" w:hAnsiTheme="minorEastAsia" w:hint="eastAsia"/>
          <w:sz w:val="24"/>
          <w:szCs w:val="24"/>
        </w:rPr>
        <w:t>-</w:t>
      </w:r>
      <w:r>
        <w:rPr>
          <w:rFonts w:asciiTheme="minorEastAsia" w:hAnsiTheme="minorEastAsia"/>
          <w:sz w:val="24"/>
          <w:szCs w:val="24"/>
        </w:rPr>
        <w:t>056</w:t>
      </w:r>
      <w:r>
        <w:rPr>
          <w:rFonts w:asciiTheme="minorEastAsia" w:hAnsiTheme="minorEastAsia" w:hint="eastAsia"/>
          <w:sz w:val="24"/>
          <w:szCs w:val="24"/>
        </w:rPr>
        <w:t>号</w:t>
      </w:r>
    </w:p>
    <w:sectPr w:rsidR="009F4A2C" w:rsidRPr="00F47450" w:rsidSect="00A323D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A3A3" w14:textId="77777777" w:rsidR="000B7C5C" w:rsidRDefault="000B7C5C" w:rsidP="003C0825">
      <w:r>
        <w:separator/>
      </w:r>
    </w:p>
  </w:endnote>
  <w:endnote w:type="continuationSeparator" w:id="0">
    <w:p w14:paraId="517D94D3" w14:textId="77777777" w:rsidR="000B7C5C" w:rsidRDefault="000B7C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99F8" w14:textId="77777777" w:rsidR="00545C10" w:rsidRDefault="00545C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50D" w14:textId="77777777" w:rsidR="00545C10" w:rsidRDefault="00545C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2D28" w14:textId="77777777" w:rsidR="00545C10" w:rsidRDefault="00545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D4B06" w14:textId="77777777" w:rsidR="000B7C5C" w:rsidRDefault="000B7C5C" w:rsidP="003C0825">
      <w:r>
        <w:separator/>
      </w:r>
    </w:p>
  </w:footnote>
  <w:footnote w:type="continuationSeparator" w:id="0">
    <w:p w14:paraId="341C8885" w14:textId="77777777" w:rsidR="000B7C5C" w:rsidRDefault="000B7C5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EAB2" w14:textId="77777777" w:rsidR="00545C10" w:rsidRDefault="00545C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B3F4" w14:textId="77777777" w:rsidR="00545C10" w:rsidRDefault="00545C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4DAC" w14:textId="77777777" w:rsidR="000B7C5C" w:rsidRPr="005B2C63" w:rsidRDefault="000B7C5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5D40"/>
    <w:multiLevelType w:val="hybridMultilevel"/>
    <w:tmpl w:val="69601A40"/>
    <w:lvl w:ilvl="0" w:tplc="3E3031C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E65457"/>
    <w:multiLevelType w:val="hybridMultilevel"/>
    <w:tmpl w:val="54DA9ECC"/>
    <w:lvl w:ilvl="0" w:tplc="58CC11DA">
      <w:start w:val="1"/>
      <w:numFmt w:val="lowerLetter"/>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90"/>
    <w:rsid w:val="000174B3"/>
    <w:rsid w:val="000714D7"/>
    <w:rsid w:val="000800FA"/>
    <w:rsid w:val="000B7C5C"/>
    <w:rsid w:val="000E4BEF"/>
    <w:rsid w:val="00110596"/>
    <w:rsid w:val="00117FBB"/>
    <w:rsid w:val="00120AD4"/>
    <w:rsid w:val="001257B0"/>
    <w:rsid w:val="0012704F"/>
    <w:rsid w:val="001270B0"/>
    <w:rsid w:val="001950D4"/>
    <w:rsid w:val="001F229C"/>
    <w:rsid w:val="00234E6F"/>
    <w:rsid w:val="002773B1"/>
    <w:rsid w:val="002B1472"/>
    <w:rsid w:val="002B3920"/>
    <w:rsid w:val="002E6F42"/>
    <w:rsid w:val="002F2744"/>
    <w:rsid w:val="00300736"/>
    <w:rsid w:val="00306230"/>
    <w:rsid w:val="003111E6"/>
    <w:rsid w:val="003273C3"/>
    <w:rsid w:val="00327709"/>
    <w:rsid w:val="00342DA1"/>
    <w:rsid w:val="003448A5"/>
    <w:rsid w:val="003608D6"/>
    <w:rsid w:val="00363364"/>
    <w:rsid w:val="00374BA6"/>
    <w:rsid w:val="00380AFB"/>
    <w:rsid w:val="00381329"/>
    <w:rsid w:val="003C0825"/>
    <w:rsid w:val="003D5DE7"/>
    <w:rsid w:val="00415E57"/>
    <w:rsid w:val="00423133"/>
    <w:rsid w:val="0046326C"/>
    <w:rsid w:val="00482008"/>
    <w:rsid w:val="0049010A"/>
    <w:rsid w:val="004B463C"/>
    <w:rsid w:val="004D5356"/>
    <w:rsid w:val="004E033B"/>
    <w:rsid w:val="004F2033"/>
    <w:rsid w:val="00533ECD"/>
    <w:rsid w:val="005400B7"/>
    <w:rsid w:val="00543975"/>
    <w:rsid w:val="00545C10"/>
    <w:rsid w:val="00553CC8"/>
    <w:rsid w:val="00555FAB"/>
    <w:rsid w:val="005607DA"/>
    <w:rsid w:val="00564DE9"/>
    <w:rsid w:val="00574E90"/>
    <w:rsid w:val="00582C84"/>
    <w:rsid w:val="005A70DB"/>
    <w:rsid w:val="005B2C63"/>
    <w:rsid w:val="005B6E18"/>
    <w:rsid w:val="005C5442"/>
    <w:rsid w:val="005D124A"/>
    <w:rsid w:val="005D4B4F"/>
    <w:rsid w:val="006241A3"/>
    <w:rsid w:val="00646BD7"/>
    <w:rsid w:val="006C3E1A"/>
    <w:rsid w:val="006D7F6D"/>
    <w:rsid w:val="00704A61"/>
    <w:rsid w:val="00712B71"/>
    <w:rsid w:val="0071550C"/>
    <w:rsid w:val="00724294"/>
    <w:rsid w:val="00725204"/>
    <w:rsid w:val="0075752F"/>
    <w:rsid w:val="007A1F03"/>
    <w:rsid w:val="007A4929"/>
    <w:rsid w:val="007A7F73"/>
    <w:rsid w:val="007B05C5"/>
    <w:rsid w:val="007C5893"/>
    <w:rsid w:val="0080263F"/>
    <w:rsid w:val="00807B5E"/>
    <w:rsid w:val="00823E1A"/>
    <w:rsid w:val="008248C2"/>
    <w:rsid w:val="008351E7"/>
    <w:rsid w:val="00854164"/>
    <w:rsid w:val="008B036D"/>
    <w:rsid w:val="008B6018"/>
    <w:rsid w:val="008C73D1"/>
    <w:rsid w:val="008F3AC7"/>
    <w:rsid w:val="00933F69"/>
    <w:rsid w:val="00981B64"/>
    <w:rsid w:val="009A7C90"/>
    <w:rsid w:val="009B0738"/>
    <w:rsid w:val="009F084A"/>
    <w:rsid w:val="009F1401"/>
    <w:rsid w:val="009F48A5"/>
    <w:rsid w:val="009F4A2C"/>
    <w:rsid w:val="00A10268"/>
    <w:rsid w:val="00A124F5"/>
    <w:rsid w:val="00A323D2"/>
    <w:rsid w:val="00AB4FCA"/>
    <w:rsid w:val="00B04284"/>
    <w:rsid w:val="00B533ED"/>
    <w:rsid w:val="00BB08AD"/>
    <w:rsid w:val="00BC48F1"/>
    <w:rsid w:val="00BE0127"/>
    <w:rsid w:val="00C030AE"/>
    <w:rsid w:val="00C11B59"/>
    <w:rsid w:val="00C260B1"/>
    <w:rsid w:val="00C33049"/>
    <w:rsid w:val="00C36AE3"/>
    <w:rsid w:val="00C9072D"/>
    <w:rsid w:val="00C921D2"/>
    <w:rsid w:val="00CE6391"/>
    <w:rsid w:val="00D613E7"/>
    <w:rsid w:val="00D97A3E"/>
    <w:rsid w:val="00DB1A89"/>
    <w:rsid w:val="00DC69D8"/>
    <w:rsid w:val="00DF4A6F"/>
    <w:rsid w:val="00E12D42"/>
    <w:rsid w:val="00E30B32"/>
    <w:rsid w:val="00E36A14"/>
    <w:rsid w:val="00E5409C"/>
    <w:rsid w:val="00E97491"/>
    <w:rsid w:val="00EC763D"/>
    <w:rsid w:val="00ED2146"/>
    <w:rsid w:val="00EE2315"/>
    <w:rsid w:val="00EF750F"/>
    <w:rsid w:val="00F1031C"/>
    <w:rsid w:val="00F36A47"/>
    <w:rsid w:val="00F47450"/>
    <w:rsid w:val="00F84AA4"/>
    <w:rsid w:val="00FC1CC8"/>
    <w:rsid w:val="00FE087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C34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75752F"/>
    <w:pPr>
      <w:ind w:leftChars="400" w:left="840"/>
    </w:pPr>
  </w:style>
  <w:style w:type="character" w:styleId="ae">
    <w:name w:val="annotation reference"/>
    <w:basedOn w:val="a0"/>
    <w:uiPriority w:val="99"/>
    <w:semiHidden/>
    <w:unhideWhenUsed/>
    <w:rsid w:val="006C3E1A"/>
    <w:rPr>
      <w:sz w:val="18"/>
      <w:szCs w:val="18"/>
    </w:rPr>
  </w:style>
  <w:style w:type="paragraph" w:styleId="af">
    <w:name w:val="annotation text"/>
    <w:basedOn w:val="a"/>
    <w:link w:val="af0"/>
    <w:uiPriority w:val="99"/>
    <w:semiHidden/>
    <w:unhideWhenUsed/>
    <w:rsid w:val="006C3E1A"/>
    <w:pPr>
      <w:jc w:val="left"/>
    </w:pPr>
  </w:style>
  <w:style w:type="character" w:customStyle="1" w:styleId="af0">
    <w:name w:val="コメント文字列 (文字)"/>
    <w:basedOn w:val="a0"/>
    <w:link w:val="af"/>
    <w:uiPriority w:val="99"/>
    <w:semiHidden/>
    <w:rsid w:val="006C3E1A"/>
  </w:style>
  <w:style w:type="paragraph" w:styleId="af1">
    <w:name w:val="annotation subject"/>
    <w:basedOn w:val="af"/>
    <w:next w:val="af"/>
    <w:link w:val="af2"/>
    <w:uiPriority w:val="99"/>
    <w:semiHidden/>
    <w:unhideWhenUsed/>
    <w:rsid w:val="006C3E1A"/>
    <w:rPr>
      <w:b/>
      <w:bCs/>
    </w:rPr>
  </w:style>
  <w:style w:type="character" w:customStyle="1" w:styleId="af2">
    <w:name w:val="コメント内容 (文字)"/>
    <w:basedOn w:val="af0"/>
    <w:link w:val="af1"/>
    <w:uiPriority w:val="99"/>
    <w:semiHidden/>
    <w:rsid w:val="006C3E1A"/>
    <w:rPr>
      <w:b/>
      <w:bCs/>
    </w:rPr>
  </w:style>
  <w:style w:type="paragraph" w:styleId="af3">
    <w:name w:val="Revision"/>
    <w:hidden/>
    <w:uiPriority w:val="99"/>
    <w:semiHidden/>
    <w:rsid w:val="0054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58F1-99BE-445B-BD24-285770CB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2021-12-14T01:03:00Z</dcterms:created>
  <dcterms:modified xsi:type="dcterms:W3CDTF">2021-12-14T01:04:00Z</dcterms:modified>
</cp:coreProperties>
</file>